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782AF"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496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eastAsia="宋体"/>
          <w:b/>
          <w:color w:val="2F5496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3625215" cy="3625215"/>
            <wp:effectExtent l="0" t="0" r="0" b="0"/>
            <wp:docPr id="3" name="图片 3" descr="HR-1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R-15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25215" cy="362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6BC8B">
      <w:pPr>
        <w:tabs>
          <w:tab w:val="left" w:pos="7161"/>
        </w:tabs>
        <w:rPr>
          <w:rFonts w:ascii="宋体" w:hAnsi="宋体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color w:val="2F5496"/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1875155</wp:posOffset>
                </wp:positionH>
                <wp:positionV relativeFrom="paragraph">
                  <wp:posOffset>18415</wp:posOffset>
                </wp:positionV>
                <wp:extent cx="1828800" cy="41402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3F04F0">
                            <w:pPr>
                              <w:tabs>
                                <w:tab w:val="left" w:pos="7161"/>
                              </w:tabs>
                              <w:rPr>
                                <w:rFonts w:hint="default" w:ascii="宋体" w:hAnsi="宋体" w:eastAsia="宋体"/>
                                <w:b/>
                                <w:color w:val="375B9B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375B9B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HR-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375B9B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NANO高压均质机</w:t>
                            </w:r>
                          </w:p>
                          <w:p w14:paraId="04525612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5C6D8C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7.65pt;margin-top:1.45pt;height:32.6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Q9EfQ2QAAAAgBAAAPAAAAAAAAAAEAIAAAACIAAABkcnMvZG93&#10;bnJldi54bWxQSwECFAAUAAAACACHTuJAULMaFTgCAABkBAAADgAAAAAAAAABACAAAAAoAQAAZHJz&#10;L2Uyb0RvYy54bWxQSwUGAAAAAAYABgBZAQAA0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E3F04F0">
                      <w:pPr>
                        <w:tabs>
                          <w:tab w:val="left" w:pos="7161"/>
                        </w:tabs>
                        <w:rPr>
                          <w:rFonts w:hint="default" w:ascii="宋体" w:hAnsi="宋体" w:eastAsia="宋体"/>
                          <w:b/>
                          <w:color w:val="375B9B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375B9B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HR-</w:t>
                      </w:r>
                      <w:r>
                        <w:rPr>
                          <w:rFonts w:hint="eastAsia" w:ascii="宋体" w:hAnsi="宋体"/>
                          <w:b/>
                          <w:color w:val="375B9B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NANO高压均质机</w:t>
                      </w:r>
                    </w:p>
                    <w:p w14:paraId="04525612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5C6D8C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840105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5D78A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35pt;margin-top:66.15pt;height:0.3pt;width:415.15pt;z-index:-251656192;mso-width-relative:page;mso-height-relative:page;" filled="f" stroked="t" coordsize="21600,21600" o:gfxdata="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fJ7BaNkAAAAKAQAADwAAAAAAAAABACAAAAAiAAAAZHJzL2Rvd25yZXYueG1sUEsBAhQAFAAA&#10;AAgAh07iQJpsrQnuAQAAtQMAAA4AAAAAAAAAAQAgAAAAKAEAAGRycy9lMm9Eb2MueG1sUEsFBgAA&#10;AAAGAAYAWQEAAIgFAAAAAA==&#10;">
                <v:fill on="f" focussize="0,0"/>
                <v:stroke weight="1.5pt" color="#5D78A8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192E1B6A">
      <w:pPr>
        <w:adjustRightInd w:val="0"/>
        <w:spacing w:line="360" w:lineRule="auto"/>
        <w:rPr>
          <w:rFonts w:hint="eastAsia" w:ascii="宋体" w:hAnsi="宋体" w:eastAsia="宋体"/>
          <w:b/>
          <w:color w:val="2F5496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cs="宋体"/>
          <w:color w:val="2F5496"/>
          <w:sz w:val="24"/>
          <w:szCs w:val="24"/>
          <w:lang w:val="en-US" w:eastAsia="zh-CN"/>
        </w:rPr>
        <w:t xml:space="preserve">    高压均质器是物料在柱塞的往复运动的作用下，输送到一个大小可调的阀组中，受到极强的压缩作用，在通过限流狭缝时，以极快的速度撞击在均质阀，产生空穴效应、撞击效应和剪切效应，使团聚的物料均匀分散。最小处理量15ml、最高压力可达2000bar，快速、方便、0残留，适用于微量样品处理，可满足各种公司、高校科研实验要求。</w:t>
      </w:r>
    </w:p>
    <w:p w14:paraId="078A82A8">
      <w:pPr>
        <w:adjustRightInd w:val="0"/>
        <w:spacing w:line="360" w:lineRule="auto"/>
        <w:rPr>
          <w:rFonts w:hint="default"/>
          <w:b/>
          <w:bCs/>
          <w:i w:val="0"/>
          <w:iCs w:val="0"/>
          <w:color w:val="000000"/>
          <w:sz w:val="24"/>
          <w:szCs w:val="24"/>
          <w:vertAlign w:val="baseline"/>
          <w:lang w:val="en-US" w:eastAsia="zh-CN"/>
        </w:rPr>
      </w:pPr>
    </w:p>
    <w:p w14:paraId="19DB580B">
      <w:pPr>
        <w:adjustRightInd w:val="0"/>
        <w:spacing w:line="360" w:lineRule="auto"/>
        <w:rPr>
          <w:rFonts w:ascii="宋体" w:hAnsi="宋体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344805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5D78A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7.15pt;height:0.3pt;width:416.65pt;z-index:-251657216;mso-width-relative:page;mso-height-relative:page;" filled="f" stroked="t" coordsize="21600,21600" o:gfxdata="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l4f6g1gAAAAgBAAAPAAAAAAAAAAEAIAAAACIAAABkcnMvZG93bnJldi54bWxQSwEC&#10;FAAUAAAACACHTuJAY8xZKvYBAAC/AwAADgAAAAAAAAABACAAAAAlAQAAZHJzL2Uyb0RvYy54bWxQ&#10;SwUGAAAAAAYABgBZAQAAjQUAAAAA&#10;">
                <v:fill on="f" focussize="0,0"/>
                <v:stroke weight="1.5pt" color="#5D78A8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496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24CA7F72"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color w:val="2F5496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2F5496"/>
          <w:sz w:val="24"/>
          <w:szCs w:val="24"/>
          <w:lang w:val="en-US" w:eastAsia="zh-CN"/>
        </w:rPr>
        <w:t>均质阀材质可以是</w:t>
      </w:r>
      <w:r>
        <w:rPr>
          <w:rFonts w:hint="eastAsia" w:ascii="宋体" w:hAnsi="宋体" w:cs="宋体"/>
          <w:color w:val="2F5496"/>
          <w:sz w:val="24"/>
          <w:szCs w:val="24"/>
          <w:lang w:val="en-US" w:eastAsia="zh-CN"/>
        </w:rPr>
        <w:t>金刚石</w:t>
      </w:r>
      <w:r>
        <w:rPr>
          <w:rFonts w:hint="default" w:ascii="宋体" w:hAnsi="宋体" w:eastAsia="宋体" w:cs="宋体"/>
          <w:color w:val="2F5496"/>
          <w:sz w:val="24"/>
          <w:szCs w:val="24"/>
          <w:lang w:val="en-US" w:eastAsia="zh-CN"/>
        </w:rPr>
        <w:t>材质，或合金材质</w:t>
      </w:r>
      <w:r>
        <w:rPr>
          <w:rFonts w:hint="eastAsia" w:ascii="宋体" w:hAnsi="宋体" w:eastAsia="宋体" w:cs="宋体"/>
          <w:color w:val="2F5496"/>
          <w:sz w:val="24"/>
          <w:szCs w:val="24"/>
          <w:lang w:val="en-US" w:eastAsia="zh-CN"/>
        </w:rPr>
        <w:t>；</w:t>
      </w:r>
    </w:p>
    <w:p w14:paraId="52DB17DD"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color w:val="2F5496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2F5496"/>
          <w:sz w:val="24"/>
          <w:szCs w:val="24"/>
          <w:lang w:val="en-US" w:eastAsia="zh-CN"/>
        </w:rPr>
        <w:t>便于观察的数字显示压力表和电子过压保护系统</w:t>
      </w:r>
      <w:r>
        <w:rPr>
          <w:rFonts w:hint="eastAsia" w:ascii="宋体" w:hAnsi="宋体" w:eastAsia="宋体" w:cs="宋体"/>
          <w:color w:val="2F5496"/>
          <w:sz w:val="24"/>
          <w:szCs w:val="24"/>
          <w:lang w:val="en-US" w:eastAsia="zh-CN"/>
        </w:rPr>
        <w:t>；</w:t>
      </w:r>
    </w:p>
    <w:p w14:paraId="60C663B8"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color w:val="2F5496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2F5496"/>
          <w:sz w:val="24"/>
          <w:szCs w:val="24"/>
          <w:lang w:val="en-US" w:eastAsia="zh-CN"/>
        </w:rPr>
        <w:t>体积小</w:t>
      </w:r>
      <w:r>
        <w:rPr>
          <w:rFonts w:hint="eastAsia" w:ascii="宋体" w:hAnsi="宋体" w:eastAsia="宋体" w:cs="宋体"/>
          <w:color w:val="2F5496"/>
          <w:sz w:val="24"/>
          <w:szCs w:val="24"/>
          <w:lang w:val="en-US" w:eastAsia="zh-CN"/>
        </w:rPr>
        <w:t>，</w:t>
      </w:r>
      <w:r>
        <w:rPr>
          <w:rFonts w:hint="default" w:ascii="宋体" w:hAnsi="宋体" w:eastAsia="宋体" w:cs="宋体"/>
          <w:color w:val="2F5496"/>
          <w:sz w:val="24"/>
          <w:szCs w:val="24"/>
          <w:lang w:val="en-US" w:eastAsia="zh-CN"/>
        </w:rPr>
        <w:t>方便放在实验台</w:t>
      </w:r>
      <w:r>
        <w:rPr>
          <w:rFonts w:hint="eastAsia" w:ascii="宋体" w:hAnsi="宋体" w:eastAsia="宋体" w:cs="宋体"/>
          <w:color w:val="2F5496"/>
          <w:sz w:val="24"/>
          <w:szCs w:val="24"/>
          <w:lang w:val="en-US" w:eastAsia="zh-CN"/>
        </w:rPr>
        <w:t>；</w:t>
      </w:r>
    </w:p>
    <w:p w14:paraId="0CC6ACA5"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color w:val="2F5496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2F5496"/>
          <w:sz w:val="24"/>
          <w:szCs w:val="24"/>
          <w:lang w:val="en-US" w:eastAsia="zh-CN"/>
        </w:rPr>
        <w:t>模块化结构</w:t>
      </w:r>
      <w:r>
        <w:rPr>
          <w:rFonts w:hint="eastAsia" w:ascii="宋体" w:hAnsi="宋体" w:eastAsia="宋体" w:cs="宋体"/>
          <w:color w:val="2F5496"/>
          <w:sz w:val="24"/>
          <w:szCs w:val="24"/>
          <w:lang w:val="en-US" w:eastAsia="zh-CN"/>
        </w:rPr>
        <w:t>，</w:t>
      </w:r>
      <w:r>
        <w:rPr>
          <w:rFonts w:hint="eastAsia" w:ascii="宋体" w:hAnsi="宋体" w:cs="宋体"/>
          <w:color w:val="2F5496"/>
          <w:sz w:val="24"/>
          <w:szCs w:val="24"/>
          <w:lang w:val="en-US" w:eastAsia="zh-CN"/>
        </w:rPr>
        <w:t>操作</w:t>
      </w:r>
      <w:r>
        <w:rPr>
          <w:rFonts w:hint="default" w:ascii="宋体" w:hAnsi="宋体" w:eastAsia="宋体" w:cs="宋体"/>
          <w:color w:val="2F5496"/>
          <w:sz w:val="24"/>
          <w:szCs w:val="24"/>
          <w:lang w:val="en-US" w:eastAsia="zh-CN"/>
        </w:rPr>
        <w:t>方便</w:t>
      </w:r>
      <w:r>
        <w:rPr>
          <w:rFonts w:hint="eastAsia" w:ascii="宋体" w:hAnsi="宋体" w:eastAsia="宋体" w:cs="宋体"/>
          <w:color w:val="2F5496"/>
          <w:sz w:val="24"/>
          <w:szCs w:val="24"/>
          <w:lang w:val="en-US" w:eastAsia="zh-CN"/>
        </w:rPr>
        <w:t>，</w:t>
      </w:r>
      <w:r>
        <w:rPr>
          <w:rFonts w:hint="default" w:ascii="宋体" w:hAnsi="宋体" w:eastAsia="宋体" w:cs="宋体"/>
          <w:color w:val="2F5496"/>
          <w:sz w:val="24"/>
          <w:szCs w:val="24"/>
          <w:lang w:val="en-US" w:eastAsia="zh-CN"/>
        </w:rPr>
        <w:t>维护简单</w:t>
      </w:r>
      <w:r>
        <w:rPr>
          <w:rFonts w:hint="eastAsia" w:ascii="宋体" w:hAnsi="宋体" w:eastAsia="宋体" w:cs="宋体"/>
          <w:color w:val="2F5496"/>
          <w:sz w:val="24"/>
          <w:szCs w:val="24"/>
          <w:lang w:val="en-US" w:eastAsia="zh-CN"/>
        </w:rPr>
        <w:t>；</w:t>
      </w:r>
    </w:p>
    <w:p w14:paraId="1EB2D3AD"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cs="宋体"/>
          <w:color w:val="2F5496"/>
          <w:sz w:val="24"/>
          <w:szCs w:val="24"/>
        </w:rPr>
      </w:pPr>
      <w:r>
        <w:rPr>
          <w:rFonts w:hint="default" w:ascii="宋体" w:hAnsi="宋体" w:eastAsia="宋体" w:cs="宋体"/>
          <w:color w:val="2F5496"/>
          <w:sz w:val="24"/>
          <w:szCs w:val="24"/>
          <w:lang w:val="en-US" w:eastAsia="zh-CN"/>
        </w:rPr>
        <w:t>内置控温模块：温度保持在5～10度</w:t>
      </w:r>
      <w:r>
        <w:rPr>
          <w:rFonts w:hint="eastAsia" w:ascii="宋体" w:hAnsi="宋体" w:eastAsia="宋体" w:cs="宋体"/>
          <w:color w:val="2F5496"/>
          <w:sz w:val="24"/>
          <w:szCs w:val="24"/>
          <w:lang w:val="en-US" w:eastAsia="zh-CN"/>
        </w:rPr>
        <w:t>。</w:t>
      </w:r>
    </w:p>
    <w:p w14:paraId="5D51C6D6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cs="宋体"/>
          <w:color w:val="2F5496"/>
          <w:sz w:val="24"/>
          <w:szCs w:val="24"/>
        </w:rPr>
      </w:pPr>
    </w:p>
    <w:p w14:paraId="1421F68A">
      <w:pPr>
        <w:pStyle w:val="5"/>
        <w:spacing w:before="0" w:beforeAutospacing="0" w:after="0" w:afterAutospacing="0" w:line="360" w:lineRule="auto"/>
        <w:rPr>
          <w:rFonts w:cs="Times New Roman"/>
          <w:b/>
          <w:color w:val="2F54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4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7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8E0858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</w:tcPr>
          <w:p w14:paraId="0B35BD7F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型号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048F039E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HR-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NANO</w:t>
            </w:r>
          </w:p>
        </w:tc>
      </w:tr>
      <w:tr w14:paraId="7FE83E4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</w:tcPr>
          <w:p w14:paraId="038C035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货号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7595016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1004043001</w:t>
            </w:r>
          </w:p>
        </w:tc>
      </w:tr>
      <w:tr w14:paraId="0AA5185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21F63D1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处理样品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1C29825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大肠杆菌，酵母菌，昆虫细胞等</w:t>
            </w:r>
          </w:p>
        </w:tc>
      </w:tr>
      <w:tr w14:paraId="576B0D4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7C06D40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进料尺寸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522F63B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＜500μm</w:t>
            </w:r>
          </w:p>
        </w:tc>
      </w:tr>
      <w:tr w14:paraId="4D45619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24E68F7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流量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3E677D9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3-10L/h</w:t>
            </w:r>
          </w:p>
        </w:tc>
      </w:tr>
      <w:tr w14:paraId="4046F8E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A41BCA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设计压力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DC3EB4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2000bar</w:t>
            </w:r>
          </w:p>
        </w:tc>
      </w:tr>
      <w:tr w14:paraId="4F8BB5B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CFAC53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工作压力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BC37B5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00bar</w:t>
            </w:r>
          </w:p>
        </w:tc>
      </w:tr>
      <w:tr w14:paraId="0568480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67B3ED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功率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92C003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1.5kW</w:t>
            </w:r>
          </w:p>
        </w:tc>
      </w:tr>
      <w:tr w14:paraId="1C3EA37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CAB24F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处理量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2B7D129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15ml-10L/h</w:t>
            </w:r>
          </w:p>
        </w:tc>
      </w:tr>
      <w:tr w14:paraId="0B14ADB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D2F1FE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最小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处理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</w:rPr>
              <w:t>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734431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15</w:t>
            </w: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ml</w:t>
            </w:r>
          </w:p>
        </w:tc>
      </w:tr>
      <w:tr w14:paraId="195ED23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2D87D93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产品粘度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48936B7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＜2000cP</w:t>
            </w:r>
          </w:p>
        </w:tc>
      </w:tr>
      <w:tr w14:paraId="66DD986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42F0A44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进料温度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8E4C5E9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＜90℃</w:t>
            </w:r>
          </w:p>
        </w:tc>
      </w:tr>
      <w:tr w14:paraId="6BBA26D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4E7FE65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分散级数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28E1505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一级</w:t>
            </w:r>
          </w:p>
        </w:tc>
      </w:tr>
      <w:tr w14:paraId="4070B73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1944FF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压力表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C0F11D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卫生型压力传感器</w:t>
            </w:r>
          </w:p>
        </w:tc>
      </w:tr>
      <w:tr w14:paraId="628B1A7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8791F60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精度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77F6401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1bar</w:t>
            </w:r>
          </w:p>
        </w:tc>
      </w:tr>
      <w:tr w14:paraId="3186511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C67C2F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主马达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46F13D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瑞士ABB/西门子 1.5kW 8级电机</w:t>
            </w:r>
          </w:p>
        </w:tc>
      </w:tr>
      <w:tr w14:paraId="24B98CE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14A5FA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电压及频率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040E9B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220V，50Hz，三相</w:t>
            </w:r>
          </w:p>
        </w:tc>
      </w:tr>
      <w:tr w14:paraId="17BA2E5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B12E7A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级别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74C3DD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卫生级</w:t>
            </w:r>
          </w:p>
        </w:tc>
      </w:tr>
      <w:tr w14:paraId="2669D6B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3AB581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柱塞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15EBD86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1只</w:t>
            </w:r>
          </w:p>
        </w:tc>
      </w:tr>
      <w:tr w14:paraId="170D0D2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0CF0CB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内部冷却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1685F2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风扇</w:t>
            </w:r>
          </w:p>
        </w:tc>
      </w:tr>
      <w:tr w14:paraId="581F7B3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2210D7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进出料连接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1D4697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Tri-Clamp快速连接</w:t>
            </w:r>
          </w:p>
        </w:tc>
      </w:tr>
      <w:tr w14:paraId="1E7DA24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40079C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最高清洗温度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C5E663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＜90℃</w:t>
            </w:r>
          </w:p>
        </w:tc>
      </w:tr>
      <w:tr w14:paraId="3AE647D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DDF8EB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最高灭菌温度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1553F16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＜145℃</w:t>
            </w:r>
          </w:p>
        </w:tc>
      </w:tr>
      <w:tr w14:paraId="7EE00E0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4D49E8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清洗/灭菌时间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1B2DBB1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30min</w:t>
            </w:r>
          </w:p>
        </w:tc>
      </w:tr>
      <w:tr w14:paraId="2052246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D34CF7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清洗/灭菌时的耗水量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E741BAB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30L/h</w:t>
            </w:r>
          </w:p>
        </w:tc>
      </w:tr>
      <w:tr w14:paraId="7AED509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07E2ACB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外形尺寸（W*H*L）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056776A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785*450*475mm</w:t>
            </w:r>
          </w:p>
        </w:tc>
      </w:tr>
      <w:tr w14:paraId="34FBCDB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DE304D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包装尺寸（W*H*L）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DC3D3F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880*630*650mm</w:t>
            </w:r>
          </w:p>
        </w:tc>
      </w:tr>
      <w:tr w14:paraId="22CD8A2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D8A2472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净重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3536715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140kg</w:t>
            </w:r>
          </w:p>
        </w:tc>
      </w:tr>
      <w:tr w14:paraId="53D1808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C9D17F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毛重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36FE4E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158kg</w:t>
            </w:r>
          </w:p>
        </w:tc>
      </w:tr>
    </w:tbl>
    <w:tbl>
      <w:tblPr>
        <w:tblStyle w:val="7"/>
        <w:tblpPr w:leftFromText="180" w:rightFromText="180" w:vertAnchor="text" w:horzAnchor="page" w:tblpX="1811" w:tblpY="18"/>
        <w:tblOverlap w:val="never"/>
        <w:tblW w:w="4998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4"/>
        <w:gridCol w:w="1510"/>
        <w:gridCol w:w="1510"/>
        <w:gridCol w:w="1510"/>
        <w:gridCol w:w="1515"/>
      </w:tblGrid>
      <w:tr w14:paraId="5AD7460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2" w:type="pct"/>
            <w:tcBorders>
              <w:tl2br w:val="nil"/>
              <w:tr2bl w:val="nil"/>
            </w:tcBorders>
            <w:vAlign w:val="center"/>
          </w:tcPr>
          <w:p w14:paraId="4207E10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冰水机</w:t>
            </w:r>
          </w:p>
        </w:tc>
        <w:tc>
          <w:tcPr>
            <w:tcW w:w="3547" w:type="pct"/>
            <w:gridSpan w:val="4"/>
            <w:tcBorders>
              <w:tl2br w:val="nil"/>
              <w:tr2bl w:val="nil"/>
            </w:tcBorders>
            <w:vAlign w:val="center"/>
          </w:tcPr>
          <w:p w14:paraId="6A091FF9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标配</w:t>
            </w:r>
          </w:p>
        </w:tc>
      </w:tr>
      <w:tr w14:paraId="2D50E44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2" w:type="pct"/>
            <w:tcBorders>
              <w:tl2br w:val="nil"/>
              <w:tr2bl w:val="nil"/>
            </w:tcBorders>
            <w:vAlign w:val="center"/>
          </w:tcPr>
          <w:p w14:paraId="27B8B4D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水槽容积</w:t>
            </w:r>
          </w:p>
        </w:tc>
        <w:tc>
          <w:tcPr>
            <w:tcW w:w="3547" w:type="pct"/>
            <w:gridSpan w:val="4"/>
            <w:tcBorders>
              <w:tl2br w:val="nil"/>
              <w:tr2bl w:val="nil"/>
            </w:tcBorders>
            <w:vAlign w:val="center"/>
          </w:tcPr>
          <w:p w14:paraId="29702D3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2.1L</w:t>
            </w:r>
          </w:p>
        </w:tc>
      </w:tr>
      <w:tr w14:paraId="744BDFA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452" w:type="pct"/>
            <w:tcBorders>
              <w:tl2br w:val="nil"/>
              <w:tr2bl w:val="nil"/>
            </w:tcBorders>
            <w:vAlign w:val="center"/>
          </w:tcPr>
          <w:p w14:paraId="49B2DCD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温度范围</w:t>
            </w:r>
          </w:p>
        </w:tc>
        <w:tc>
          <w:tcPr>
            <w:tcW w:w="3547" w:type="pct"/>
            <w:gridSpan w:val="4"/>
            <w:tcBorders>
              <w:tl2br w:val="nil"/>
              <w:tr2bl w:val="nil"/>
            </w:tcBorders>
            <w:vAlign w:val="center"/>
          </w:tcPr>
          <w:p w14:paraId="68103004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-20℃~RT</w:t>
            </w:r>
          </w:p>
        </w:tc>
      </w:tr>
      <w:tr w14:paraId="2930ECC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2" w:type="pct"/>
            <w:tcBorders>
              <w:tl2br w:val="nil"/>
              <w:tr2bl w:val="nil"/>
            </w:tcBorders>
            <w:vAlign w:val="center"/>
          </w:tcPr>
          <w:p w14:paraId="7254362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空载最低温度</w:t>
            </w:r>
          </w:p>
        </w:tc>
        <w:tc>
          <w:tcPr>
            <w:tcW w:w="3547" w:type="pct"/>
            <w:gridSpan w:val="4"/>
            <w:tcBorders>
              <w:tl2br w:val="nil"/>
              <w:tr2bl w:val="nil"/>
            </w:tcBorders>
            <w:vAlign w:val="center"/>
          </w:tcPr>
          <w:p w14:paraId="3F51B48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-20℃</w:t>
            </w:r>
          </w:p>
        </w:tc>
      </w:tr>
      <w:tr w14:paraId="45B8D92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2" w:type="pct"/>
            <w:tcBorders>
              <w:tl2br w:val="nil"/>
              <w:tr2bl w:val="nil"/>
            </w:tcBorders>
            <w:vAlign w:val="center"/>
          </w:tcPr>
          <w:p w14:paraId="1533FF7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控温精度</w:t>
            </w:r>
          </w:p>
        </w:tc>
        <w:tc>
          <w:tcPr>
            <w:tcW w:w="3547" w:type="pct"/>
            <w:gridSpan w:val="4"/>
            <w:tcBorders>
              <w:tl2br w:val="nil"/>
              <w:tr2bl w:val="nil"/>
            </w:tcBorders>
            <w:vAlign w:val="center"/>
          </w:tcPr>
          <w:p w14:paraId="07702C5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±1℃</w:t>
            </w:r>
          </w:p>
        </w:tc>
      </w:tr>
      <w:tr w14:paraId="65C3F0A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2" w:type="pct"/>
            <w:vMerge w:val="restart"/>
            <w:tcBorders>
              <w:tl2br w:val="nil"/>
              <w:tr2bl w:val="nil"/>
            </w:tcBorders>
            <w:vAlign w:val="center"/>
          </w:tcPr>
          <w:p w14:paraId="20D1510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制冷量</w:t>
            </w:r>
          </w:p>
        </w:tc>
        <w:tc>
          <w:tcPr>
            <w:tcW w:w="886" w:type="pct"/>
            <w:tcBorders>
              <w:tl2br w:val="nil"/>
              <w:tr2bl w:val="nil"/>
            </w:tcBorders>
            <w:vAlign w:val="center"/>
          </w:tcPr>
          <w:p w14:paraId="6B09D25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-20℃</w:t>
            </w:r>
          </w:p>
        </w:tc>
        <w:tc>
          <w:tcPr>
            <w:tcW w:w="886" w:type="pct"/>
            <w:tcBorders>
              <w:tl2br w:val="nil"/>
              <w:tr2bl w:val="nil"/>
            </w:tcBorders>
            <w:vAlign w:val="center"/>
          </w:tcPr>
          <w:p w14:paraId="1616F31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-10℃</w:t>
            </w:r>
          </w:p>
        </w:tc>
        <w:tc>
          <w:tcPr>
            <w:tcW w:w="886" w:type="pct"/>
            <w:tcBorders>
              <w:tl2br w:val="nil"/>
              <w:tr2bl w:val="nil"/>
            </w:tcBorders>
            <w:vAlign w:val="center"/>
          </w:tcPr>
          <w:p w14:paraId="01AD905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0℃</w:t>
            </w:r>
          </w:p>
        </w:tc>
        <w:tc>
          <w:tcPr>
            <w:tcW w:w="887" w:type="pct"/>
            <w:tcBorders>
              <w:tl2br w:val="nil"/>
              <w:tr2bl w:val="nil"/>
            </w:tcBorders>
            <w:vAlign w:val="center"/>
          </w:tcPr>
          <w:p w14:paraId="71C83BC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20℃</w:t>
            </w:r>
          </w:p>
        </w:tc>
      </w:tr>
      <w:tr w14:paraId="3C61A25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2" w:type="pct"/>
            <w:vMerge w:val="continue"/>
            <w:tcBorders>
              <w:tl2br w:val="nil"/>
              <w:tr2bl w:val="nil"/>
            </w:tcBorders>
            <w:vAlign w:val="center"/>
          </w:tcPr>
          <w:p w14:paraId="158498A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</w:p>
        </w:tc>
        <w:tc>
          <w:tcPr>
            <w:tcW w:w="886" w:type="pct"/>
            <w:tcBorders>
              <w:tl2br w:val="nil"/>
              <w:tr2bl w:val="nil"/>
            </w:tcBorders>
            <w:vAlign w:val="center"/>
          </w:tcPr>
          <w:p w14:paraId="406A6DB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120W</w:t>
            </w:r>
          </w:p>
        </w:tc>
        <w:tc>
          <w:tcPr>
            <w:tcW w:w="886" w:type="pct"/>
            <w:tcBorders>
              <w:tl2br w:val="nil"/>
              <w:tr2bl w:val="nil"/>
            </w:tcBorders>
            <w:vAlign w:val="center"/>
          </w:tcPr>
          <w:p w14:paraId="5841E3D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280W</w:t>
            </w:r>
          </w:p>
        </w:tc>
        <w:tc>
          <w:tcPr>
            <w:tcW w:w="886" w:type="pct"/>
            <w:tcBorders>
              <w:tl2br w:val="nil"/>
              <w:tr2bl w:val="nil"/>
            </w:tcBorders>
            <w:vAlign w:val="center"/>
          </w:tcPr>
          <w:p w14:paraId="5B48ACE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460W</w:t>
            </w:r>
          </w:p>
        </w:tc>
        <w:tc>
          <w:tcPr>
            <w:tcW w:w="887" w:type="pct"/>
            <w:tcBorders>
              <w:tl2br w:val="nil"/>
              <w:tr2bl w:val="nil"/>
            </w:tcBorders>
            <w:vAlign w:val="center"/>
          </w:tcPr>
          <w:p w14:paraId="243F24B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700W</w:t>
            </w:r>
          </w:p>
        </w:tc>
      </w:tr>
      <w:tr w14:paraId="65DCC3D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2" w:type="pct"/>
            <w:tcBorders>
              <w:tl2br w:val="nil"/>
              <w:tr2bl w:val="nil"/>
            </w:tcBorders>
            <w:vAlign w:val="center"/>
          </w:tcPr>
          <w:p w14:paraId="6E99B1B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循环接口</w:t>
            </w:r>
          </w:p>
        </w:tc>
        <w:tc>
          <w:tcPr>
            <w:tcW w:w="3547" w:type="pct"/>
            <w:gridSpan w:val="4"/>
            <w:tcBorders>
              <w:tl2br w:val="nil"/>
              <w:tr2bl w:val="nil"/>
            </w:tcBorders>
            <w:vAlign w:val="center"/>
          </w:tcPr>
          <w:p w14:paraId="4F42542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外径10mm（宝塔式）</w:t>
            </w:r>
          </w:p>
        </w:tc>
      </w:tr>
      <w:tr w14:paraId="2A4E330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2" w:type="pct"/>
            <w:tcBorders>
              <w:tl2br w:val="nil"/>
              <w:tr2bl w:val="nil"/>
            </w:tcBorders>
            <w:vAlign w:val="center"/>
          </w:tcPr>
          <w:p w14:paraId="0B64390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最大循环流量</w:t>
            </w:r>
          </w:p>
        </w:tc>
        <w:tc>
          <w:tcPr>
            <w:tcW w:w="3547" w:type="pct"/>
            <w:gridSpan w:val="4"/>
            <w:tcBorders>
              <w:tl2br w:val="nil"/>
              <w:tr2bl w:val="nil"/>
            </w:tcBorders>
            <w:vAlign w:val="center"/>
          </w:tcPr>
          <w:p w14:paraId="197B662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11L/min</w:t>
            </w:r>
          </w:p>
        </w:tc>
      </w:tr>
      <w:tr w14:paraId="3CACBC1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2" w:type="pct"/>
            <w:tcBorders>
              <w:tl2br w:val="nil"/>
              <w:tr2bl w:val="nil"/>
            </w:tcBorders>
            <w:vAlign w:val="center"/>
          </w:tcPr>
          <w:p w14:paraId="7CAB6EF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扬程</w:t>
            </w:r>
          </w:p>
        </w:tc>
        <w:tc>
          <w:tcPr>
            <w:tcW w:w="3547" w:type="pct"/>
            <w:gridSpan w:val="4"/>
            <w:tcBorders>
              <w:tl2br w:val="nil"/>
              <w:tr2bl w:val="nil"/>
            </w:tcBorders>
            <w:vAlign w:val="center"/>
          </w:tcPr>
          <w:p w14:paraId="025C972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8M</w:t>
            </w:r>
          </w:p>
        </w:tc>
      </w:tr>
      <w:tr w14:paraId="75157AA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2" w:type="pct"/>
            <w:tcBorders>
              <w:tl2br w:val="nil"/>
              <w:tr2bl w:val="nil"/>
            </w:tcBorders>
            <w:vAlign w:val="center"/>
          </w:tcPr>
          <w:p w14:paraId="00AFDB4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压力</w:t>
            </w:r>
          </w:p>
        </w:tc>
        <w:tc>
          <w:tcPr>
            <w:tcW w:w="3547" w:type="pct"/>
            <w:gridSpan w:val="4"/>
            <w:tcBorders>
              <w:tl2br w:val="nil"/>
              <w:tr2bl w:val="nil"/>
            </w:tcBorders>
            <w:vAlign w:val="center"/>
          </w:tcPr>
          <w:p w14:paraId="596B549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0.4bar</w:t>
            </w:r>
          </w:p>
        </w:tc>
      </w:tr>
      <w:tr w14:paraId="7FE1256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2" w:type="pct"/>
            <w:tcBorders>
              <w:tl2br w:val="nil"/>
              <w:tr2bl w:val="nil"/>
            </w:tcBorders>
            <w:vAlign w:val="center"/>
          </w:tcPr>
          <w:p w14:paraId="0D93AF7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储液槽材质</w:t>
            </w:r>
          </w:p>
        </w:tc>
        <w:tc>
          <w:tcPr>
            <w:tcW w:w="3547" w:type="pct"/>
            <w:gridSpan w:val="4"/>
            <w:tcBorders>
              <w:tl2br w:val="nil"/>
              <w:tr2bl w:val="nil"/>
            </w:tcBorders>
            <w:vAlign w:val="center"/>
          </w:tcPr>
          <w:p w14:paraId="7D6AF20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SUS304</w:t>
            </w:r>
          </w:p>
        </w:tc>
      </w:tr>
      <w:tr w14:paraId="523F314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2" w:type="pct"/>
            <w:tcBorders>
              <w:tl2br w:val="nil"/>
              <w:tr2bl w:val="nil"/>
            </w:tcBorders>
            <w:vAlign w:val="center"/>
          </w:tcPr>
          <w:p w14:paraId="7ABB3C5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制冷剂</w:t>
            </w:r>
          </w:p>
        </w:tc>
        <w:tc>
          <w:tcPr>
            <w:tcW w:w="3547" w:type="pct"/>
            <w:gridSpan w:val="4"/>
            <w:tcBorders>
              <w:tl2br w:val="nil"/>
              <w:tr2bl w:val="nil"/>
            </w:tcBorders>
            <w:vAlign w:val="center"/>
          </w:tcPr>
          <w:p w14:paraId="6A5FC65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R404A</w:t>
            </w:r>
          </w:p>
        </w:tc>
      </w:tr>
      <w:tr w14:paraId="2B4485E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2" w:type="pct"/>
            <w:tcBorders>
              <w:tl2br w:val="nil"/>
              <w:tr2bl w:val="nil"/>
            </w:tcBorders>
            <w:vAlign w:val="center"/>
          </w:tcPr>
          <w:p w14:paraId="4796754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外壳材质</w:t>
            </w:r>
          </w:p>
        </w:tc>
        <w:tc>
          <w:tcPr>
            <w:tcW w:w="3547" w:type="pct"/>
            <w:gridSpan w:val="4"/>
            <w:tcBorders>
              <w:tl2br w:val="nil"/>
              <w:tr2bl w:val="nil"/>
            </w:tcBorders>
            <w:vAlign w:val="center"/>
          </w:tcPr>
          <w:p w14:paraId="330A12D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冷板静电喷塑SPCC</w:t>
            </w:r>
          </w:p>
        </w:tc>
      </w:tr>
      <w:tr w14:paraId="4777CDA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2" w:type="pct"/>
            <w:tcBorders>
              <w:tl2br w:val="nil"/>
              <w:tr2bl w:val="nil"/>
            </w:tcBorders>
            <w:vAlign w:val="center"/>
          </w:tcPr>
          <w:p w14:paraId="36080DB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排水阀</w:t>
            </w:r>
          </w:p>
        </w:tc>
        <w:tc>
          <w:tcPr>
            <w:tcW w:w="3547" w:type="pct"/>
            <w:gridSpan w:val="4"/>
            <w:tcBorders>
              <w:tl2br w:val="nil"/>
              <w:tr2bl w:val="nil"/>
            </w:tcBorders>
            <w:vAlign w:val="center"/>
          </w:tcPr>
          <w:p w14:paraId="5118CD9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7B55169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2" w:type="pct"/>
            <w:tcBorders>
              <w:tl2br w:val="nil"/>
              <w:tr2bl w:val="nil"/>
            </w:tcBorders>
            <w:vAlign w:val="center"/>
          </w:tcPr>
          <w:p w14:paraId="5F45FB2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液位指示窗口</w:t>
            </w:r>
          </w:p>
        </w:tc>
        <w:tc>
          <w:tcPr>
            <w:tcW w:w="3547" w:type="pct"/>
            <w:gridSpan w:val="4"/>
            <w:tcBorders>
              <w:tl2br w:val="nil"/>
              <w:tr2bl w:val="nil"/>
            </w:tcBorders>
            <w:vAlign w:val="center"/>
          </w:tcPr>
          <w:p w14:paraId="4700DAC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5670DE1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2" w:type="pct"/>
            <w:tcBorders>
              <w:tl2br w:val="nil"/>
              <w:tr2bl w:val="nil"/>
            </w:tcBorders>
            <w:vAlign w:val="center"/>
          </w:tcPr>
          <w:p w14:paraId="7E407EA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整机功率</w:t>
            </w:r>
          </w:p>
        </w:tc>
        <w:tc>
          <w:tcPr>
            <w:tcW w:w="3547" w:type="pct"/>
            <w:gridSpan w:val="4"/>
            <w:tcBorders>
              <w:tl2br w:val="nil"/>
              <w:tr2bl w:val="nil"/>
            </w:tcBorders>
            <w:vAlign w:val="center"/>
          </w:tcPr>
          <w:p w14:paraId="5D0B1F4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420W</w:t>
            </w:r>
          </w:p>
        </w:tc>
      </w:tr>
      <w:tr w14:paraId="3B6DD02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2" w:type="pct"/>
            <w:tcBorders>
              <w:tl2br w:val="nil"/>
              <w:tr2bl w:val="nil"/>
            </w:tcBorders>
            <w:vAlign w:val="center"/>
          </w:tcPr>
          <w:p w14:paraId="7F67773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使用环境温度</w:t>
            </w:r>
          </w:p>
        </w:tc>
        <w:tc>
          <w:tcPr>
            <w:tcW w:w="3547" w:type="pct"/>
            <w:gridSpan w:val="4"/>
            <w:tcBorders>
              <w:tl2br w:val="nil"/>
              <w:tr2bl w:val="nil"/>
            </w:tcBorders>
            <w:vAlign w:val="center"/>
          </w:tcPr>
          <w:p w14:paraId="3C9EF00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5-35℃</w:t>
            </w:r>
          </w:p>
        </w:tc>
      </w:tr>
      <w:tr w14:paraId="18D7994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2" w:type="pct"/>
            <w:tcBorders>
              <w:tl2br w:val="nil"/>
              <w:tr2bl w:val="nil"/>
            </w:tcBorders>
            <w:vAlign w:val="center"/>
          </w:tcPr>
          <w:p w14:paraId="679DF65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电源要求</w:t>
            </w:r>
          </w:p>
        </w:tc>
        <w:tc>
          <w:tcPr>
            <w:tcW w:w="3547" w:type="pct"/>
            <w:gridSpan w:val="4"/>
            <w:tcBorders>
              <w:tl2br w:val="nil"/>
              <w:tr2bl w:val="nil"/>
            </w:tcBorders>
            <w:vAlign w:val="center"/>
          </w:tcPr>
          <w:p w14:paraId="53C65A0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220V 50Hz</w:t>
            </w:r>
          </w:p>
        </w:tc>
      </w:tr>
      <w:tr w14:paraId="4742775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74" w:type="dxa"/>
            <w:tcBorders>
              <w:tl2br w:val="nil"/>
              <w:tr2bl w:val="nil"/>
            </w:tcBorders>
            <w:vAlign w:val="center"/>
          </w:tcPr>
          <w:p w14:paraId="08CED50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bookmarkStart w:id="0" w:name="_GoBack" w:colFirst="0" w:colLast="4"/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外形尺寸(长*宽*高)</w:t>
            </w:r>
          </w:p>
        </w:tc>
        <w:tc>
          <w:tcPr>
            <w:tcW w:w="6045" w:type="dxa"/>
            <w:gridSpan w:val="4"/>
            <w:tcBorders>
              <w:tl2br w:val="nil"/>
              <w:tr2bl w:val="nil"/>
            </w:tcBorders>
            <w:vAlign w:val="center"/>
          </w:tcPr>
          <w:p w14:paraId="0FF45FD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220*420*495mm</w:t>
            </w:r>
          </w:p>
        </w:tc>
      </w:tr>
      <w:tr w14:paraId="7ED1792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74" w:type="dxa"/>
            <w:tcBorders>
              <w:tl2br w:val="nil"/>
              <w:tr2bl w:val="nil"/>
            </w:tcBorders>
            <w:vAlign w:val="center"/>
          </w:tcPr>
          <w:p w14:paraId="7DAF74A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包装尺寸(长*宽*高）</w:t>
            </w:r>
          </w:p>
        </w:tc>
        <w:tc>
          <w:tcPr>
            <w:tcW w:w="6045" w:type="dxa"/>
            <w:gridSpan w:val="4"/>
            <w:tcBorders>
              <w:tl2br w:val="nil"/>
              <w:tr2bl w:val="nil"/>
            </w:tcBorders>
            <w:vAlign w:val="center"/>
          </w:tcPr>
          <w:p w14:paraId="19D65135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300*500*600mm</w:t>
            </w:r>
          </w:p>
        </w:tc>
      </w:tr>
      <w:tr w14:paraId="2F5A7D1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74" w:type="dxa"/>
            <w:tcBorders>
              <w:tl2br w:val="nil"/>
              <w:tr2bl w:val="nil"/>
            </w:tcBorders>
            <w:vAlign w:val="center"/>
          </w:tcPr>
          <w:p w14:paraId="5C47B86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净重</w:t>
            </w:r>
          </w:p>
        </w:tc>
        <w:tc>
          <w:tcPr>
            <w:tcW w:w="6045" w:type="dxa"/>
            <w:gridSpan w:val="4"/>
            <w:tcBorders>
              <w:tl2br w:val="nil"/>
              <w:tr2bl w:val="nil"/>
            </w:tcBorders>
            <w:vAlign w:val="center"/>
          </w:tcPr>
          <w:p w14:paraId="2E45FDF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23kg</w:t>
            </w:r>
          </w:p>
        </w:tc>
      </w:tr>
      <w:tr w14:paraId="1A23838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74" w:type="dxa"/>
            <w:tcBorders>
              <w:tl2br w:val="nil"/>
              <w:tr2bl w:val="nil"/>
            </w:tcBorders>
            <w:vAlign w:val="center"/>
          </w:tcPr>
          <w:p w14:paraId="4D70B9E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毛重</w:t>
            </w:r>
          </w:p>
        </w:tc>
        <w:tc>
          <w:tcPr>
            <w:tcW w:w="6045" w:type="dxa"/>
            <w:gridSpan w:val="4"/>
            <w:tcBorders>
              <w:tl2br w:val="nil"/>
              <w:tr2bl w:val="nil"/>
            </w:tcBorders>
            <w:vAlign w:val="center"/>
          </w:tcPr>
          <w:p w14:paraId="3624853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26kg</w:t>
            </w:r>
          </w:p>
        </w:tc>
      </w:tr>
      <w:bookmarkEnd w:id="0"/>
    </w:tbl>
    <w:p w14:paraId="4A4F062A">
      <w:pPr>
        <w:rPr>
          <w:color w:val="2F5496"/>
        </w:rPr>
      </w:pPr>
    </w:p>
    <w:p w14:paraId="3B5365D6">
      <w:pPr>
        <w:pStyle w:val="5"/>
        <w:spacing w:before="0" w:beforeAutospacing="0" w:after="0" w:afterAutospacing="0" w:line="360" w:lineRule="auto"/>
        <w:rPr>
          <w:rFonts w:hint="default" w:eastAsia="宋体" w:cs="Times New Roman"/>
          <w:b/>
          <w:color w:val="2F5496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496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</w:t>
      </w:r>
      <w:r>
        <w:rPr>
          <w:rFonts w:hint="eastAsia" w:cs="Times New Roman"/>
          <w:b/>
          <w:color w:val="2F54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、</w:t>
      </w:r>
      <w:r>
        <w:rPr>
          <w:rFonts w:hint="eastAsia" w:cs="Times New Roman"/>
          <w:b/>
          <w:color w:val="2F5496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7"/>
        <w:tblW w:w="4998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5800"/>
        <w:gridCol w:w="1452"/>
      </w:tblGrid>
      <w:tr w14:paraId="21E5495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14:paraId="2798261F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5800" w:type="dxa"/>
            <w:tcBorders>
              <w:tl2br w:val="nil"/>
              <w:tr2bl w:val="nil"/>
            </w:tcBorders>
            <w:vAlign w:val="center"/>
          </w:tcPr>
          <w:p w14:paraId="20A64E86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 w14:paraId="46F887D4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135AEC2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14:paraId="15072574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800" w:type="dxa"/>
            <w:tcBorders>
              <w:tl2br w:val="nil"/>
              <w:tr2bl w:val="nil"/>
            </w:tcBorders>
            <w:vAlign w:val="center"/>
          </w:tcPr>
          <w:p w14:paraId="5F7B01C2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 w14:paraId="3CEB359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1台</w:t>
            </w:r>
          </w:p>
        </w:tc>
      </w:tr>
      <w:tr w14:paraId="5A93213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14:paraId="0D5D48F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800" w:type="dxa"/>
            <w:tcBorders>
              <w:tl2br w:val="nil"/>
              <w:tr2bl w:val="nil"/>
            </w:tcBorders>
            <w:vAlign w:val="center"/>
          </w:tcPr>
          <w:p w14:paraId="36EF9C26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冰水机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 w14:paraId="731BC9D9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1台</w:t>
            </w:r>
          </w:p>
        </w:tc>
      </w:tr>
      <w:tr w14:paraId="44443E4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14:paraId="3D4D987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800" w:type="dxa"/>
            <w:tcBorders>
              <w:tl2br w:val="nil"/>
              <w:tr2bl w:val="nil"/>
            </w:tcBorders>
            <w:vAlign w:val="center"/>
          </w:tcPr>
          <w:p w14:paraId="2C406DF0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工具箱(备用拆卸扳手，备用密封包)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 w14:paraId="0712176F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1套</w:t>
            </w:r>
          </w:p>
        </w:tc>
      </w:tr>
      <w:tr w14:paraId="3373B1D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14:paraId="00EE07A3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800" w:type="dxa"/>
            <w:tcBorders>
              <w:tl2br w:val="nil"/>
              <w:tr2bl w:val="nil"/>
            </w:tcBorders>
            <w:vAlign w:val="center"/>
          </w:tcPr>
          <w:p w14:paraId="7F0E62F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  <w:t>U盘</w:t>
            </w: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（含1份说明书）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 w14:paraId="57D6DFD1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1个</w:t>
            </w:r>
          </w:p>
        </w:tc>
      </w:tr>
      <w:tr w14:paraId="3B173BC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 w14:paraId="5853515A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800" w:type="dxa"/>
            <w:tcBorders>
              <w:tl2br w:val="nil"/>
              <w:tr2bl w:val="nil"/>
            </w:tcBorders>
            <w:vAlign w:val="center"/>
          </w:tcPr>
          <w:p w14:paraId="10047A58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合格证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vAlign w:val="center"/>
          </w:tcPr>
          <w:p w14:paraId="6A03227D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2F549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496"/>
                <w:sz w:val="24"/>
                <w:szCs w:val="24"/>
                <w:lang w:val="en-US" w:eastAsia="zh-CN"/>
              </w:rPr>
              <w:t>1份</w:t>
            </w:r>
          </w:p>
        </w:tc>
      </w:tr>
    </w:tbl>
    <w:p w14:paraId="2A87C109">
      <w:pPr>
        <w:rPr>
          <w:color w:val="2F5496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48620A">
    <w:pPr>
      <w:pStyle w:val="2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4B888F3F">
    <w:pPr>
      <w:pStyle w:val="2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50E4DDCC">
    <w:pPr>
      <w:pStyle w:val="3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A778E6">
    <w:pPr>
      <w:pStyle w:val="5"/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AB9D7B">
    <w:pPr>
      <w:pStyle w:val="4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 w14:paraId="41912D9B">
    <w:pPr>
      <w:jc w:val="center"/>
      <w:rPr>
        <w:rFonts w:hint="eastAsia" w:eastAsia="宋体"/>
        <w:sz w:val="24"/>
        <w:szCs w:val="24"/>
        <w:lang w:eastAsia="zh-CN"/>
      </w:rPr>
    </w:pPr>
    <w:r>
      <w:rPr>
        <w:rFonts w:hint="eastAsia"/>
        <w:b/>
        <w:bCs/>
        <w:color w:val="1F4E79" w:themeColor="accent1" w:themeShade="80"/>
        <w:kern w:val="0"/>
      </w:rPr>
      <w:t>Shanghai Huxi Industry Co.</w:t>
    </w:r>
    <w:r>
      <w:rPr>
        <w:rFonts w:hint="eastAsia"/>
        <w:b/>
        <w:bCs/>
        <w:color w:val="1F4E79" w:themeColor="accent1" w:themeShade="80"/>
        <w:kern w:val="0"/>
        <w:lang w:eastAsia="zh-CN"/>
      </w:rPr>
      <w:t>，</w:t>
    </w:r>
    <w:r>
      <w:rPr>
        <w:rFonts w:hint="eastAsia"/>
        <w:b/>
        <w:bCs/>
        <w:color w:val="1F4E79" w:themeColor="accent1" w:themeShade="80"/>
        <w:kern w:val="0"/>
      </w:rPr>
      <w:t xml:space="preserve"> Ltd.</w:t>
    </w:r>
    <w:r>
      <w:rPr>
        <w:rFonts w:hint="eastAsia"/>
        <w:b/>
        <w:bCs/>
        <w:color w:val="1F4E79" w:themeColor="accent1" w:themeShade="80"/>
        <w:kern w:val="0"/>
        <w:lang w:eastAsia="zh-CN"/>
      </w:rPr>
      <w:t>，</w:t>
    </w:r>
  </w:p>
  <w:p w14:paraId="73EFAB52">
    <w:pPr>
      <w:pStyle w:val="4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ADB0B2"/>
    <w:multiLevelType w:val="singleLevel"/>
    <w:tmpl w:val="61ADB0B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172A27"/>
    <w:rsid w:val="00474F9E"/>
    <w:rsid w:val="004D12AE"/>
    <w:rsid w:val="004E6067"/>
    <w:rsid w:val="00B12319"/>
    <w:rsid w:val="00BF1B5A"/>
    <w:rsid w:val="016C787F"/>
    <w:rsid w:val="01C01527"/>
    <w:rsid w:val="01D62397"/>
    <w:rsid w:val="01E1484F"/>
    <w:rsid w:val="01F25CB3"/>
    <w:rsid w:val="028E4E29"/>
    <w:rsid w:val="0334789D"/>
    <w:rsid w:val="03FF7DBF"/>
    <w:rsid w:val="04132CAF"/>
    <w:rsid w:val="049520F1"/>
    <w:rsid w:val="05BA1AB0"/>
    <w:rsid w:val="064A298C"/>
    <w:rsid w:val="07132CB2"/>
    <w:rsid w:val="08194CA1"/>
    <w:rsid w:val="08B76DB9"/>
    <w:rsid w:val="08FA2528"/>
    <w:rsid w:val="09DD765E"/>
    <w:rsid w:val="09F8748A"/>
    <w:rsid w:val="0A9C0650"/>
    <w:rsid w:val="0AD04E8D"/>
    <w:rsid w:val="0B35201B"/>
    <w:rsid w:val="0BB01BC7"/>
    <w:rsid w:val="0BD755D3"/>
    <w:rsid w:val="0BE004D6"/>
    <w:rsid w:val="0C3A6B03"/>
    <w:rsid w:val="0C745671"/>
    <w:rsid w:val="0CAA038E"/>
    <w:rsid w:val="0CC86958"/>
    <w:rsid w:val="0CD53E4D"/>
    <w:rsid w:val="0CFA2032"/>
    <w:rsid w:val="0D047C65"/>
    <w:rsid w:val="0D1E5356"/>
    <w:rsid w:val="0D4557A4"/>
    <w:rsid w:val="0E41063C"/>
    <w:rsid w:val="0E4D5F06"/>
    <w:rsid w:val="0E532E33"/>
    <w:rsid w:val="0EB44691"/>
    <w:rsid w:val="0EC15FF0"/>
    <w:rsid w:val="0EEB072B"/>
    <w:rsid w:val="0F88568A"/>
    <w:rsid w:val="0FF45819"/>
    <w:rsid w:val="10604293"/>
    <w:rsid w:val="110F2985"/>
    <w:rsid w:val="11132D5C"/>
    <w:rsid w:val="12F31409"/>
    <w:rsid w:val="13106BD6"/>
    <w:rsid w:val="131658ED"/>
    <w:rsid w:val="14091776"/>
    <w:rsid w:val="145F6E0E"/>
    <w:rsid w:val="14997EA7"/>
    <w:rsid w:val="15D528EF"/>
    <w:rsid w:val="16233A5E"/>
    <w:rsid w:val="16BE21D6"/>
    <w:rsid w:val="1715252F"/>
    <w:rsid w:val="17214184"/>
    <w:rsid w:val="17922365"/>
    <w:rsid w:val="182A5940"/>
    <w:rsid w:val="194C32E2"/>
    <w:rsid w:val="1A48364F"/>
    <w:rsid w:val="1C9033DD"/>
    <w:rsid w:val="1CA92FCC"/>
    <w:rsid w:val="1D291FE4"/>
    <w:rsid w:val="1E7E6480"/>
    <w:rsid w:val="1EE42402"/>
    <w:rsid w:val="1EF74148"/>
    <w:rsid w:val="1F02343B"/>
    <w:rsid w:val="222473B0"/>
    <w:rsid w:val="256C27BC"/>
    <w:rsid w:val="265913FE"/>
    <w:rsid w:val="2677586D"/>
    <w:rsid w:val="27556697"/>
    <w:rsid w:val="27723C3B"/>
    <w:rsid w:val="280F3776"/>
    <w:rsid w:val="28C41A45"/>
    <w:rsid w:val="28C80D6E"/>
    <w:rsid w:val="2B193B10"/>
    <w:rsid w:val="2BA82637"/>
    <w:rsid w:val="2BBB2F48"/>
    <w:rsid w:val="2BDD4F86"/>
    <w:rsid w:val="2C687CA4"/>
    <w:rsid w:val="2C823AAC"/>
    <w:rsid w:val="2FBB4D1E"/>
    <w:rsid w:val="2FDB6DFB"/>
    <w:rsid w:val="2FF3519B"/>
    <w:rsid w:val="306D65D3"/>
    <w:rsid w:val="31606EBC"/>
    <w:rsid w:val="31893195"/>
    <w:rsid w:val="324E3083"/>
    <w:rsid w:val="339B47BA"/>
    <w:rsid w:val="33AB6E58"/>
    <w:rsid w:val="340435B4"/>
    <w:rsid w:val="34E85943"/>
    <w:rsid w:val="34EE16F2"/>
    <w:rsid w:val="35250261"/>
    <w:rsid w:val="355C72C0"/>
    <w:rsid w:val="366B4E65"/>
    <w:rsid w:val="36943B4D"/>
    <w:rsid w:val="37EB3979"/>
    <w:rsid w:val="37FA5CA2"/>
    <w:rsid w:val="388812CA"/>
    <w:rsid w:val="39CD4783"/>
    <w:rsid w:val="3A9863E9"/>
    <w:rsid w:val="3B17362D"/>
    <w:rsid w:val="3C827B0D"/>
    <w:rsid w:val="3ED87EB7"/>
    <w:rsid w:val="3F9035F3"/>
    <w:rsid w:val="404C4A13"/>
    <w:rsid w:val="409556AC"/>
    <w:rsid w:val="416135DE"/>
    <w:rsid w:val="42313585"/>
    <w:rsid w:val="42BB2AAB"/>
    <w:rsid w:val="42D77C69"/>
    <w:rsid w:val="432E1E4F"/>
    <w:rsid w:val="439E3C72"/>
    <w:rsid w:val="43F16F37"/>
    <w:rsid w:val="44E328F5"/>
    <w:rsid w:val="44EB43EB"/>
    <w:rsid w:val="45262550"/>
    <w:rsid w:val="452C6451"/>
    <w:rsid w:val="45EF0E26"/>
    <w:rsid w:val="46313BA0"/>
    <w:rsid w:val="471E0180"/>
    <w:rsid w:val="47DB7FC6"/>
    <w:rsid w:val="48A72048"/>
    <w:rsid w:val="48A73FDF"/>
    <w:rsid w:val="490354A4"/>
    <w:rsid w:val="4AC72922"/>
    <w:rsid w:val="4C9546BD"/>
    <w:rsid w:val="4D4F06AA"/>
    <w:rsid w:val="4DC11684"/>
    <w:rsid w:val="4E3150E2"/>
    <w:rsid w:val="4F004C44"/>
    <w:rsid w:val="52D939F7"/>
    <w:rsid w:val="53385676"/>
    <w:rsid w:val="53594E78"/>
    <w:rsid w:val="53E8662E"/>
    <w:rsid w:val="54520E62"/>
    <w:rsid w:val="548E7527"/>
    <w:rsid w:val="54BD7D4C"/>
    <w:rsid w:val="54CF13D6"/>
    <w:rsid w:val="560C0B22"/>
    <w:rsid w:val="560E37ED"/>
    <w:rsid w:val="561F3A91"/>
    <w:rsid w:val="56AA7FEC"/>
    <w:rsid w:val="56BF0F08"/>
    <w:rsid w:val="56DA291C"/>
    <w:rsid w:val="571C57F3"/>
    <w:rsid w:val="5721105B"/>
    <w:rsid w:val="573C6F6A"/>
    <w:rsid w:val="5850533A"/>
    <w:rsid w:val="59B045EC"/>
    <w:rsid w:val="59E52609"/>
    <w:rsid w:val="5B7C4E5E"/>
    <w:rsid w:val="5C4E11DA"/>
    <w:rsid w:val="5DCF26F8"/>
    <w:rsid w:val="5E6F5710"/>
    <w:rsid w:val="5EB12C47"/>
    <w:rsid w:val="5ED77613"/>
    <w:rsid w:val="5EFD02F6"/>
    <w:rsid w:val="5F623CFA"/>
    <w:rsid w:val="602B61C0"/>
    <w:rsid w:val="614362B2"/>
    <w:rsid w:val="619A3889"/>
    <w:rsid w:val="65A6417F"/>
    <w:rsid w:val="65E9396A"/>
    <w:rsid w:val="66DF04F6"/>
    <w:rsid w:val="67025512"/>
    <w:rsid w:val="67474204"/>
    <w:rsid w:val="67AF7859"/>
    <w:rsid w:val="67FA0C9E"/>
    <w:rsid w:val="6A00650A"/>
    <w:rsid w:val="6A1C52D3"/>
    <w:rsid w:val="6A316B86"/>
    <w:rsid w:val="6AD5582B"/>
    <w:rsid w:val="6BBB5C40"/>
    <w:rsid w:val="6BF30DC0"/>
    <w:rsid w:val="6D8360CD"/>
    <w:rsid w:val="6DC76DAF"/>
    <w:rsid w:val="71D66014"/>
    <w:rsid w:val="727018B4"/>
    <w:rsid w:val="73C11492"/>
    <w:rsid w:val="744270AD"/>
    <w:rsid w:val="745F3568"/>
    <w:rsid w:val="74D218F9"/>
    <w:rsid w:val="74E25E76"/>
    <w:rsid w:val="75C324F8"/>
    <w:rsid w:val="75F05EDB"/>
    <w:rsid w:val="78490F86"/>
    <w:rsid w:val="78977B00"/>
    <w:rsid w:val="7A88439C"/>
    <w:rsid w:val="7AEB1DE8"/>
    <w:rsid w:val="7AF05B67"/>
    <w:rsid w:val="7B570210"/>
    <w:rsid w:val="7BEA4819"/>
    <w:rsid w:val="7D100C84"/>
    <w:rsid w:val="7D3B05D1"/>
    <w:rsid w:val="7DBC3788"/>
    <w:rsid w:val="7EBE087F"/>
    <w:rsid w:val="7EC00FD6"/>
    <w:rsid w:val="7EF61451"/>
    <w:rsid w:val="7EFC3FB7"/>
    <w:rsid w:val="7F31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autoRedefine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autoRedefine/>
    <w:unhideWhenUsed/>
    <w:qFormat/>
    <w:uiPriority w:val="1"/>
  </w:style>
  <w:style w:type="table" w:default="1" w:styleId="6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  <w:bCs/>
    </w:rPr>
  </w:style>
  <w:style w:type="character" w:styleId="10">
    <w:name w:val="Emphasis"/>
    <w:basedOn w:val="8"/>
    <w:autoRedefine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639</Words>
  <Characters>843</Characters>
  <Lines>5</Lines>
  <Paragraphs>1</Paragraphs>
  <TotalTime>0</TotalTime>
  <ScaleCrop>false</ScaleCrop>
  <LinksUpToDate>false</LinksUpToDate>
  <CharactersWithSpaces>851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2021-12-06T06:42:00Z</dcterms:created>
  <dc:creator>张慧慧</dc:creator>
  <cp:lastModifiedBy>五七</cp:lastModifiedBy>
  <dcterms:modified xsi:type="dcterms:W3CDTF">2025-09-16T04:00:54Z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D637DFFCF93A400395E42E4C5D5D7F4E_13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